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2011 г. N 2/56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СИСТЕМЫ НАЛОГООБЛОЖЕНИЯ В ВИДЕ ЕДИНОГО НАЛОГА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Серпуховского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26.09.2012 </w:t>
      </w:r>
      <w:hyperlink r:id="rId4" w:history="1">
        <w:r>
          <w:rPr>
            <w:rFonts w:ascii="Calibri" w:hAnsi="Calibri" w:cs="Calibri"/>
            <w:color w:val="0000FF"/>
          </w:rPr>
          <w:t>N 2/66</w:t>
        </w:r>
      </w:hyperlink>
      <w:r>
        <w:rPr>
          <w:rFonts w:ascii="Calibri" w:hAnsi="Calibri" w:cs="Calibri"/>
        </w:rPr>
        <w:t>,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20.11.2013 </w:t>
      </w:r>
      <w:hyperlink r:id="rId5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>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346.29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и внесенными в нее изменениями Федеральными законами от 22.07.2008 </w:t>
      </w:r>
      <w:hyperlink r:id="rId7" w:history="1">
        <w:r>
          <w:rPr>
            <w:rFonts w:ascii="Calibri" w:hAnsi="Calibri" w:cs="Calibri"/>
            <w:color w:val="0000FF"/>
          </w:rPr>
          <w:t>N 155-ФЗ</w:t>
        </w:r>
      </w:hyperlink>
      <w:r>
        <w:rPr>
          <w:rFonts w:ascii="Calibri" w:hAnsi="Calibri" w:cs="Calibri"/>
        </w:rPr>
        <w:t xml:space="preserve"> "О внесении изменений в часть вторую Налогового кодекса Российской Федерации" и от 07.03.2011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внесении изменения в статью 349.29 части второй Налогового кодекса Российской Федерации" Совет депутатов Серпуховского муниципального района решил: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Серпуховского муниципального района систему налогообложения в виде единого налога на вмененный доход для отдельных видов деятельности, установленную Налоговым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по тексту - единый налог)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виды предпринимательской деятельности, в отношении которых на территории Серпуховского муниципального района единый налог является обязательным для уплаты: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26.09.2012 N 2/66)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26.09.2012 N 2/66)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имеющих зала обслуживания посетителей;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распространение наружной рекламы с использованием рекламных конструкций;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(подп. 11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26.09.2012 N 2/66)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значения корректирующего коэффициента К2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таблицей</w:t>
        </w:r>
      </w:hyperlink>
      <w:r>
        <w:rPr>
          <w:rFonts w:ascii="Calibri" w:hAnsi="Calibri" w:cs="Calibri"/>
        </w:rPr>
        <w:t xml:space="preserve"> значений корректирующего коэффициента К2 согласно приложению к настоящему решению (прилагается).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момента вступления в силу настоящего решения признать утратившими силу: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Серпуховского района от 25.11.2005 N 9/30 "О введении системы налогообложения в виде единого налога на вмененный доход для отдельных видов деятельности на территории Серпуховского муниципального района";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Серпуховского района от 24.09.2008 N 7/10 "О внесении изменений и дополнений в решение Совета депутатов Серпуховского района от 25.11.2005 N 9/30 "О введении системы налогообложения в виде единого налога на вмененный доход для отдельных видов деятельности на территории Серпуховского муниципального района";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Серпуховского района от 22.11.2008 N 2/13 "О внесении изменений и дополнений в решение Совета депутатов Серпуховского района от 24.09.2008 N 7/10 "О внесении изменений и дополнений в решение Совета депутатов Серпуховского района от 25.11.2005 N 9/30 "О введении системы налогообложения в виде единого налога на вмененный доход для отдельных видов деятельности на территории Серпуховского муниципального района".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решение вступает в силу с 1 января 2012 года, но не ранее чем по истечении одного месяца со дня его официального опубликования.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Опубликовать настоящее решение в газете "Ока-Информ" и на официальном сайте администрации Серпуховского муниципального района в сети Интернет.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 Дижур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Серпуховского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Шестун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>Приложение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Серпуховского муниципального района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2011 г. N 2/56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9"/>
      <w:bookmarkEnd w:id="2"/>
      <w:r>
        <w:rPr>
          <w:rFonts w:ascii="Calibri" w:hAnsi="Calibri" w:cs="Calibri"/>
          <w:b/>
          <w:bCs/>
        </w:rPr>
        <w:t>ТАБЛИЦА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ЗНАЧЕНИЙ КОРРЕКТИРУЮЩЕГО КОЭФФИЦИЕНТА К2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Серпуховского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муниципального района МО от 26.09.2012 </w:t>
      </w:r>
      <w:hyperlink r:id="rId17" w:history="1">
        <w:r>
          <w:rPr>
            <w:rFonts w:ascii="Calibri" w:hAnsi="Calibri" w:cs="Calibri"/>
            <w:color w:val="0000FF"/>
          </w:rPr>
          <w:t>N 2/66</w:t>
        </w:r>
      </w:hyperlink>
      <w:r>
        <w:rPr>
          <w:rFonts w:ascii="Calibri" w:hAnsi="Calibri" w:cs="Calibri"/>
        </w:rPr>
        <w:t>,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20.11.2013 </w:t>
      </w:r>
      <w:hyperlink r:id="rId18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>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┌──────┬───────────────────────────────┬──────────────────────────────────┐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    │Виды предпринимательской       │Значение корректирующего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│п/п   │деятельности                   │коэффициента К2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├──────────────┬─────────┬─────────┤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│Иная          │Городское│Сельское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│территория    │поселение│поселение│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│муниципального│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│образования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│</w:t>
      </w:r>
      <w:hyperlink w:anchor="Par39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76"/>
      <w:bookmarkEnd w:id="3"/>
      <w:r>
        <w:rPr>
          <w:rFonts w:ascii="Courier New" w:hAnsi="Courier New" w:cs="Courier New"/>
          <w:sz w:val="20"/>
          <w:szCs w:val="20"/>
        </w:rPr>
        <w:t>│  1   │               2               │      3       │    4    │    5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78"/>
      <w:bookmarkEnd w:id="4"/>
      <w:r>
        <w:rPr>
          <w:rFonts w:ascii="Courier New" w:hAnsi="Courier New" w:cs="Courier New"/>
          <w:sz w:val="20"/>
          <w:szCs w:val="20"/>
        </w:rPr>
        <w:t>│1.    │Оказание бытовых услуг      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│Ремонт, окраска и пошив обуви  │         0,6  │    0,5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│Ремонт и пошив швейных, меховых│         0,6  │    0,5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кожаных изделий, головных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│уборов и изделий текстильной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│галантереи, ремонт, пошив и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│вязание трикотажных изделий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 │Услуги прачечных               │         0,7  │    0,6  │    0,5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│1.4.  │Услуги предприятий по прокату  │         0,6  │    0,5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│(за исключением проката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│транспортных средств,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│оргтехники, игровых автоматов,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│компьютеров, игровых программ,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│аудиовизуального оборудования,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│компьютерной техники,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│индивидуальных сейфов, бытовой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│радиоэлектронной аппаратуры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принадлежностей к ней,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│видеоигровых устройств,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│видеокассет)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│1.5.  │Другие бытовые услуги          │         0,8  │    0,7  │    0,6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07"/>
      <w:bookmarkEnd w:id="5"/>
      <w:r>
        <w:rPr>
          <w:rFonts w:ascii="Courier New" w:hAnsi="Courier New" w:cs="Courier New"/>
          <w:sz w:val="20"/>
          <w:szCs w:val="20"/>
        </w:rPr>
        <w:t>│2.    │Оказание ветеринарных услуг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109"/>
      <w:bookmarkEnd w:id="6"/>
      <w:r>
        <w:rPr>
          <w:rFonts w:ascii="Courier New" w:hAnsi="Courier New" w:cs="Courier New"/>
          <w:sz w:val="20"/>
          <w:szCs w:val="20"/>
        </w:rPr>
        <w:t>│3.    │Оказание услуг по ремонту, 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│техническому обслуживанию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мойке автомототранспортных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│средств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Серпуховского муниципального района МО│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26.09.2012 N 2/66)         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16"/>
      <w:bookmarkEnd w:id="7"/>
      <w:r>
        <w:rPr>
          <w:rFonts w:ascii="Courier New" w:hAnsi="Courier New" w:cs="Courier New"/>
          <w:sz w:val="20"/>
          <w:szCs w:val="20"/>
        </w:rPr>
        <w:t>│4.    │Оказание услуг по          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│предоставлению во временное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│владение (в пользование) мест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стоянки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│автомототранспортных средств, а│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│также по хранению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│автомототранспортных средств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платных стоянках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Совета депутатов Серпуховского муниципального района МО│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26.09.2012 N 2/66)         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27"/>
      <w:bookmarkEnd w:id="8"/>
      <w:r>
        <w:rPr>
          <w:rFonts w:ascii="Courier New" w:hAnsi="Courier New" w:cs="Courier New"/>
          <w:sz w:val="20"/>
          <w:szCs w:val="20"/>
        </w:rPr>
        <w:t>│5.    │Оказание автотранспортных услуг│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перевозке грузов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30"/>
      <w:bookmarkEnd w:id="9"/>
      <w:r>
        <w:rPr>
          <w:rFonts w:ascii="Courier New" w:hAnsi="Courier New" w:cs="Courier New"/>
          <w:sz w:val="20"/>
          <w:szCs w:val="20"/>
        </w:rPr>
        <w:t>│6.    │Оказание автотранспортных услуг│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перевозке пассажиров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  │Оказание автотранспортных услуг│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перевозке пассажиров,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│осуществляемых организациями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индивидуальными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│предпринимателями, имеющими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праве собственности или ином│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│праве пользования, владения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(или) распоряжения) не более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│20 транспортных средств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количеством до 4 посадочных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│мест, предназначенных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оказания таких услуг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│6.2.  │Оказание автотранспортных услуг│         0,25 │    0,25 │    0,25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перевозке пассажиров,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│осуществляемых организациями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индивидуальными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│предпринимателями, имеющими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праве собственности или ином│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│праве (пользования, владения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(или) распоряжения) не более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│20 транспортных средств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количеством от 5 и более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│посадочных мест,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│предназначенных для оказания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│таких услуг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62"/>
      <w:bookmarkEnd w:id="10"/>
      <w:r>
        <w:rPr>
          <w:rFonts w:ascii="Courier New" w:hAnsi="Courier New" w:cs="Courier New"/>
          <w:sz w:val="20"/>
          <w:szCs w:val="20"/>
        </w:rPr>
        <w:t>│7.    │Розничная торговля          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66"/>
      <w:bookmarkEnd w:id="11"/>
      <w:r>
        <w:rPr>
          <w:rFonts w:ascii="Courier New" w:hAnsi="Courier New" w:cs="Courier New"/>
          <w:sz w:val="20"/>
          <w:szCs w:val="20"/>
        </w:rPr>
        <w:t>│7.1.  │Розничная торговля,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│осуществляемая через объекты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│стационарной торговой сети,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│имеющие торговые залы,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 исключением розничной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│торговли следующими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│ассортиментными группами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│товаров: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75"/>
      <w:bookmarkEnd w:id="12"/>
      <w:r>
        <w:rPr>
          <w:rFonts w:ascii="Courier New" w:hAnsi="Courier New" w:cs="Courier New"/>
          <w:sz w:val="20"/>
          <w:szCs w:val="20"/>
        </w:rPr>
        <w:t>│7.2.1.│Продовольственные товары (кроме│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│алкогольной продукции и пива)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│7.2.2.│Молоко и молочная продукция,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 мороженое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│7.2.3.│Хлеб и хлебобулочные изделия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│(включая сдобные сахарные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бараночные изделия)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│7.2.4.│Детский ассортимент       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│продовольственных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непродовольственных товаров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│7.2.5.│Овощи (включая картофель),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│фрукты 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│7.2.6.│Запасные части к автомобилям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│7.2.7.│Предметы роскоши (автомобили,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│ювелирные и меховые изделия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│и т.д.)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│7.2.8.│Комиссионная торговля          │         0,7  │    0,53 │    0,53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│непродовольственными товарами,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 исключением легковых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│автомобилей и запасных частей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 автомобилям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  │Розничная торговля,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│осуществляемая через объекты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│стационарной торговой сети,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 имеющие торговых залов,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 также через объекты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│нестационарной торговой сети,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│площадь торгового места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которых не превышает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│5 квадратных метров,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 исключением реализации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 с использованием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│торговых автоматов и розничной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│торговли следующими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│ассортиментными группами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│товаров: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│7.3.1.│Продовольственные товары, кроме│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│алкогольной продукции и пива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│7.3.2.│Молоко и молочная продукция,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 мороженое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│7.3.3.│Хлеб и хлебобулочные изделия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│(включая сдобные, сахарные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бараночные изделия)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│7.3.4.│Детский ассортимент       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│продовольственных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непродовольственных товаров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│7.3.5.│Овощи (включая картофель),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│фрукты 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│7.3.6.│Запасные части к автомобилям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│7.3.7.│Предметы роскоши (автомобили,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│ювелирные и меховые изделия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т.д.)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│7.3.8.│Комиссионная торговля          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│непродовольственными товарами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│(кроме легковых автомобилей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запасных частей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 автомобилям)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249"/>
      <w:bookmarkEnd w:id="13"/>
      <w:r>
        <w:rPr>
          <w:rFonts w:ascii="Courier New" w:hAnsi="Courier New" w:cs="Courier New"/>
          <w:sz w:val="20"/>
          <w:szCs w:val="20"/>
        </w:rPr>
        <w:t>│7.4.  │Реализация товаров 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торговых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│автоматов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  │Розничная торговля,            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│осуществляемая через объекты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│стационарной торговой сети,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 имеющие торговых залов,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 также через объекты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│нестационарной торговой сети,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│площадь торгового места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│в которых превышает 5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│квадратных метров, за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│исключением розничной торговли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│следующими ассортиментными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│группами товаров: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│7.5.1.│Продовольственные товары, кроме│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│алкогольной продукции и пива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│7.5.2.│Молоко и молочная продукция,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 мороженое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│7.5.3.│Хлеб и хлебобулочные изделия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│(включая сдобные сахарные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бараночные изделия)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│7.5.4.│Детский ассортимент       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│продовольственных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непродовольственных товаров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│7.5.5.│Овощи (включая картофель),     │         0,6  │    0,45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│фрукты 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│7.5.6.│Запасные части к автомобилям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│7.5.7.│Предметы роскоши (автомобили,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│ювелирные и меховые изделия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т.д.)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│7.5.8.│Комиссионная торговля          │         0,7  │    0,53 │    0,35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│непродовольственными товарами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│(кроме легковых автомобилей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запасных частей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 автомобилям)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│7.6.  │Развозная и разносная розничная│         0,8  │    0,6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│торговля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298"/>
      <w:bookmarkEnd w:id="14"/>
      <w:r>
        <w:rPr>
          <w:rFonts w:ascii="Courier New" w:hAnsi="Courier New" w:cs="Courier New"/>
          <w:sz w:val="20"/>
          <w:szCs w:val="20"/>
        </w:rPr>
        <w:t>│8.    │Оказание услуг общественного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│питания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│8.1.  │Оказание услуг общественного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│питания через объекты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│организации общественного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│питания, имеющие залы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│обслуживания посетителей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│8.2.  │Оказание услуг общественного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│питания через объекты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│организации общественного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│питания, не имеющие залы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│обслуживания посетителей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│8.3.  │Оказание услуг общественного   │         0,4  │    0,4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│питания в солдатских чайных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буфетах, расположенных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территории воинских частей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обслуживающих военнослужащих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призыву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22"/>
      <w:bookmarkEnd w:id="15"/>
      <w:r>
        <w:rPr>
          <w:rFonts w:ascii="Courier New" w:hAnsi="Courier New" w:cs="Courier New"/>
          <w:sz w:val="20"/>
          <w:szCs w:val="20"/>
        </w:rPr>
        <w:t>│9.    │Распространение наружной       │      X       │    X    │    X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│рекламы с использованием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│рекламных конструкций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   │Распространение социально      │         0,3  │    0,3  │    0,3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│значимой наружной рекламы,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том числе: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социально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│значимой наружной рекламы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рекламных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│конструкций (за исключением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│рекламных конструкций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автоматической сменой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│изображения и электронных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│табло);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социально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│значимой наружной рекламы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рекламных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│конструкций с автоматической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│сменой изображения;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социально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│значимой наружной рекламы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│посредством электронных табло;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социально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│значимой рекламы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внешних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внутренних поверхностей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│транспортных средств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9.1 в 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муниципального│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│9.2   │Распространение наружной       │         0,4  │    0,4  │    0,4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│коммерческой рекламы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рекламных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│конструкций, в том числе: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коммерческой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│наружной рекламы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рекламных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│конструкций (за исключением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│рекламных конструкций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автоматической сменой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│изображения и электронных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│табло);         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коммерческой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│наружной рекламы 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рекламных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│конструкций с автоматической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│сменой изображения;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распространение коммерческой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│наружной рекламы посредством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│электронных табло   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9.2 в 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муниципального│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│9.3   │Размещение коммерческой рекламы│         0,5  │    0,5  │    0,5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 использованием внешних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внутренних поверхностей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│транспортных средств           │              │         │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9.3 в 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муниципального│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├──────┼───────────────────────────────┼──────────────┼─────────┼─────────┤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85"/>
      <w:bookmarkEnd w:id="16"/>
      <w:r>
        <w:rPr>
          <w:rFonts w:ascii="Courier New" w:hAnsi="Courier New" w:cs="Courier New"/>
          <w:sz w:val="20"/>
          <w:szCs w:val="20"/>
        </w:rPr>
        <w:t>│10.   │Остальные виды деятельности    │         1,0  │    1,0  │    1,0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Совета  депутатов  Серпуховского  муниципального│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│района МО от 20.11.2013 N 3/3)                                           │</w:t>
      </w:r>
    </w:p>
    <w:p w:rsidR="0058016B" w:rsidRDefault="0058016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└──────┴───────────────────────────────┴──────────────┴─────────┴─────────┘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391"/>
      <w:bookmarkEnd w:id="17"/>
      <w:r>
        <w:rPr>
          <w:rFonts w:ascii="Calibri" w:hAnsi="Calibri" w:cs="Calibri"/>
        </w:rPr>
        <w:t>1. &lt;*&gt; К иной территории муниципального образования относятся: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территории, расположенные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законодательством);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территории сельских населенных пунктов с численностью постоянного и (или) преимущественно проживающего населения не более 500 человек,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Корректирующий коэффициент К2, установленный в </w:t>
      </w:r>
      <w:hyperlink w:anchor="Par76" w:history="1">
        <w:r>
          <w:rPr>
            <w:rFonts w:ascii="Calibri" w:hAnsi="Calibri" w:cs="Calibri"/>
            <w:color w:val="0000FF"/>
          </w:rPr>
          <w:t>графе 4 таблицы</w:t>
        </w:r>
      </w:hyperlink>
      <w:r>
        <w:rPr>
          <w:rFonts w:ascii="Calibri" w:hAnsi="Calibri" w:cs="Calibri"/>
        </w:rPr>
        <w:t xml:space="preserve"> настоящего приложения, применяется для корректировки базовой доходности при осуществлении вида деятельности на территории городского поселения или военного городка, расположенного на территории городского поселения.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Корректирующий коэффициент К2, установленный в </w:t>
      </w:r>
      <w:hyperlink w:anchor="Par76" w:history="1">
        <w:r>
          <w:rPr>
            <w:rFonts w:ascii="Calibri" w:hAnsi="Calibri" w:cs="Calibri"/>
            <w:color w:val="0000FF"/>
          </w:rPr>
          <w:t>графе 5 таблицы</w:t>
        </w:r>
      </w:hyperlink>
      <w:r>
        <w:rPr>
          <w:rFonts w:ascii="Calibri" w:hAnsi="Calibri" w:cs="Calibri"/>
        </w:rPr>
        <w:t xml:space="preserve"> настоящего приложения, применяется для корректировки базовой доходности при осуществлении вида деятельности на территории сельского поселения или военного городка, расположенного на территории сельского поселения.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применяется значение коэффициента К2, равное наибольшему значению К2 из установленных в </w:t>
      </w:r>
      <w:hyperlink w:anchor="Par166" w:history="1">
        <w:r>
          <w:rPr>
            <w:rFonts w:ascii="Calibri" w:hAnsi="Calibri" w:cs="Calibri"/>
            <w:color w:val="0000FF"/>
          </w:rPr>
          <w:t>строках 7.1</w:t>
        </w:r>
      </w:hyperlink>
      <w:r>
        <w:rPr>
          <w:rFonts w:ascii="Calibri" w:hAnsi="Calibri" w:cs="Calibri"/>
        </w:rPr>
        <w:t xml:space="preserve">, </w:t>
      </w:r>
      <w:hyperlink w:anchor="Par175" w:history="1">
        <w:r>
          <w:rPr>
            <w:rFonts w:ascii="Calibri" w:hAnsi="Calibri" w:cs="Calibri"/>
            <w:color w:val="0000FF"/>
          </w:rPr>
          <w:t>7.2</w:t>
        </w:r>
      </w:hyperlink>
      <w:r>
        <w:rPr>
          <w:rFonts w:ascii="Calibri" w:hAnsi="Calibri" w:cs="Calibri"/>
        </w:rPr>
        <w:t xml:space="preserve">, </w:t>
      </w:r>
      <w:hyperlink w:anchor="Par249" w:history="1">
        <w:r>
          <w:rPr>
            <w:rFonts w:ascii="Calibri" w:hAnsi="Calibri" w:cs="Calibri"/>
            <w:color w:val="0000FF"/>
          </w:rPr>
          <w:t>7.4</w:t>
        </w:r>
      </w:hyperlink>
      <w:r>
        <w:rPr>
          <w:rFonts w:ascii="Calibri" w:hAnsi="Calibri" w:cs="Calibri"/>
        </w:rPr>
        <w:t xml:space="preserve"> таблицы настоящего приложения для тех ассортиментных групп товаров, которые реализованы налогоплательщиком в соответствующем налоговом периоде.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Серпуховского муниципального района МО от 20.11.2013 N 3/3)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оказания налогоплательщиком нескольких видов бытовых услуг при корректировке величины базовой доходности применяется значение корректирующего коэффициента К2, равное наибольшему значению К2 из установленных в </w:t>
      </w:r>
      <w:hyperlink w:anchor="Par78" w:history="1">
        <w:r>
          <w:rPr>
            <w:rFonts w:ascii="Calibri" w:hAnsi="Calibri" w:cs="Calibri"/>
            <w:color w:val="0000FF"/>
          </w:rPr>
          <w:t>строке 1 таблицы</w:t>
        </w:r>
      </w:hyperlink>
      <w:r>
        <w:rPr>
          <w:rFonts w:ascii="Calibri" w:hAnsi="Calibri" w:cs="Calibri"/>
        </w:rPr>
        <w:t xml:space="preserve"> настоящего приложения для тех бытовых услуг, которые оказаны налогоплательщиком в соответствующем налоговом периоде.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Значение корректирующего коэффициента К2 устанавливается в размере 0,2 при осуществлении налогоплательщиками розничной торговли через объекты стационарной торговой сети на территории сельских населенных пунктов с численностью постоянно и (или) преимущественно проживающего населения не более 500 человек, кроме населенных пунктов, расположенных вдоль федеральных автомобильных дорог общего пользования (в полосах отвода и в пределах придорожных полос федеральных автомобильных дорог общего пользования, размеры которых определяются в соответствии с законодательством). При этом численность постоянного и (или) преимущественно проживающего населения учитывается по состоянию на 1 января текущего календарного года.</w:t>
      </w: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016B" w:rsidRDefault="005801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9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16B"/>
    <w:rsid w:val="00405A7B"/>
    <w:rsid w:val="00442C90"/>
    <w:rsid w:val="005176FF"/>
    <w:rsid w:val="0058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B23FC1E65FE89DEEA0A861CBE225132A6FC2F8BD51A4FC15690F6E4V9W0L" TargetMode="External"/><Relationship Id="rId13" Type="http://schemas.openxmlformats.org/officeDocument/2006/relationships/hyperlink" Target="consultantplus://offline/ref=970B23FC1E65FE89DEEA0B8809BE225132A1FF2F8CD71A4FC15690F6E490EC9E538BDB5863D08BF0V0W0L" TargetMode="External"/><Relationship Id="rId18" Type="http://schemas.openxmlformats.org/officeDocument/2006/relationships/hyperlink" Target="consultantplus://offline/ref=970B23FC1E65FE89DEEA0B8809BE225132AFFC258AD21A4FC15690F6E490EC9E538BDB5863D08BF0V0WC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0B23FC1E65FE89DEEA0B8809BE225132AFFC258AD21A4FC15690F6E490EC9E538BDB5863D08BF0V0WFL" TargetMode="External"/><Relationship Id="rId7" Type="http://schemas.openxmlformats.org/officeDocument/2006/relationships/hyperlink" Target="consultantplus://offline/ref=970B23FC1E65FE89DEEA0A861CBE225132A4FC2A8DD11A4FC15690F6E4V9W0L" TargetMode="External"/><Relationship Id="rId12" Type="http://schemas.openxmlformats.org/officeDocument/2006/relationships/hyperlink" Target="consultantplus://offline/ref=970B23FC1E65FE89DEEA0B8809BE225132A1FF2F8CD71A4FC15690F6E490EC9E538BDB5863D08BF0V0W1L" TargetMode="External"/><Relationship Id="rId17" Type="http://schemas.openxmlformats.org/officeDocument/2006/relationships/hyperlink" Target="consultantplus://offline/ref=970B23FC1E65FE89DEEA0B8809BE225132A1FF2F8CD71A4FC15690F6E490EC9E538BDB5863D08BF1V0W8L" TargetMode="External"/><Relationship Id="rId25" Type="http://schemas.openxmlformats.org/officeDocument/2006/relationships/hyperlink" Target="consultantplus://offline/ref=970B23FC1E65FE89DEEA0B8809BE225132AFFC258AD21A4FC15690F6E490EC9E538BDB5863D08BF2V0W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B23FC1E65FE89DEEA0B8809BE225132A7FA2E8FD71A4FC15690F6E4V9W0L" TargetMode="External"/><Relationship Id="rId20" Type="http://schemas.openxmlformats.org/officeDocument/2006/relationships/hyperlink" Target="consultantplus://offline/ref=970B23FC1E65FE89DEEA0B8809BE225132A1FF2F8CD71A4FC15690F6E490EC9E538BDB5863D08BF1V0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B23FC1E65FE89DEEA0A861CBE225132A1F82585D71A4FC15690F6E490EC9E538BDB5863D38CF7V0WCL" TargetMode="External"/><Relationship Id="rId11" Type="http://schemas.openxmlformats.org/officeDocument/2006/relationships/hyperlink" Target="consultantplus://offline/ref=970B23FC1E65FE89DEEA0B8809BE225132A1FF2F8CD71A4FC15690F6E490EC9E538BDB5863D08BF0V0WEL" TargetMode="External"/><Relationship Id="rId24" Type="http://schemas.openxmlformats.org/officeDocument/2006/relationships/hyperlink" Target="consultantplus://offline/ref=970B23FC1E65FE89DEEA0B8809BE225132AFFC258AD21A4FC15690F6E490EC9E538BDB5863D08BF1V0W0L" TargetMode="External"/><Relationship Id="rId5" Type="http://schemas.openxmlformats.org/officeDocument/2006/relationships/hyperlink" Target="consultantplus://offline/ref=970B23FC1E65FE89DEEA0B8809BE225132AFFC258AD21A4FC15690F6E490EC9E538BDB5863D08BF0V0WCL" TargetMode="External"/><Relationship Id="rId15" Type="http://schemas.openxmlformats.org/officeDocument/2006/relationships/hyperlink" Target="consultantplus://offline/ref=970B23FC1E65FE89DEEA0B8809BE225132A7FA2884DA1A4FC15690F6E4V9W0L" TargetMode="External"/><Relationship Id="rId23" Type="http://schemas.openxmlformats.org/officeDocument/2006/relationships/hyperlink" Target="consultantplus://offline/ref=970B23FC1E65FE89DEEA0B8809BE225132AFFC258AD21A4FC15690F6E490EC9E538BDB5863D08BF1V0WEL" TargetMode="External"/><Relationship Id="rId10" Type="http://schemas.openxmlformats.org/officeDocument/2006/relationships/hyperlink" Target="consultantplus://offline/ref=970B23FC1E65FE89DEEA0A861CBE225132A2F52B88D71A4FC15690F6E4V9W0L" TargetMode="External"/><Relationship Id="rId19" Type="http://schemas.openxmlformats.org/officeDocument/2006/relationships/hyperlink" Target="consultantplus://offline/ref=970B23FC1E65FE89DEEA0B8809BE225132A1FF2F8CD71A4FC15690F6E490EC9E538BDB5863D08BF1V0WBL" TargetMode="External"/><Relationship Id="rId4" Type="http://schemas.openxmlformats.org/officeDocument/2006/relationships/hyperlink" Target="consultantplus://offline/ref=970B23FC1E65FE89DEEA0B8809BE225132A1FF2F8CD71A4FC15690F6E490EC9E538BDB5863D08BF0V0WCL" TargetMode="External"/><Relationship Id="rId9" Type="http://schemas.openxmlformats.org/officeDocument/2006/relationships/hyperlink" Target="consultantplus://offline/ref=970B23FC1E65FE89DEEA0A861CBE225132A1F82585D71A4FC15690F6E4V9W0L" TargetMode="External"/><Relationship Id="rId14" Type="http://schemas.openxmlformats.org/officeDocument/2006/relationships/hyperlink" Target="consultantplus://offline/ref=970B23FC1E65FE89DEEA0B8809BE225132A7FA2A84D41A4FC15690F6E4V9W0L" TargetMode="External"/><Relationship Id="rId22" Type="http://schemas.openxmlformats.org/officeDocument/2006/relationships/hyperlink" Target="consultantplus://offline/ref=970B23FC1E65FE89DEEA0B8809BE225132AFFC258AD21A4FC15690F6E490EC9E538BDB5863D08BF1V0W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5334</Words>
  <Characters>30406</Characters>
  <Application>Microsoft Office Word</Application>
  <DocSecurity>0</DocSecurity>
  <Lines>253</Lines>
  <Paragraphs>71</Paragraphs>
  <ScaleCrop>false</ScaleCrop>
  <Company>UFNS MO</Company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2016-04-26T09:56:00Z</dcterms:created>
  <dcterms:modified xsi:type="dcterms:W3CDTF">2016-04-26T09:56:00Z</dcterms:modified>
</cp:coreProperties>
</file>